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924101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924101">
      <w:pPr>
        <w:jc w:val="center"/>
        <w:rPr>
          <w:b/>
        </w:rPr>
      </w:pPr>
    </w:p>
    <w:p w:rsidR="007E28DF" w:rsidRPr="00A84AAB" w:rsidRDefault="007E28DF" w:rsidP="00924101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924101">
      <w:pPr>
        <w:jc w:val="center"/>
        <w:rPr>
          <w:b/>
        </w:rPr>
      </w:pPr>
    </w:p>
    <w:p w:rsidR="007E28DF" w:rsidRPr="00A84AAB" w:rsidRDefault="007E28DF" w:rsidP="00924101">
      <w:pPr>
        <w:jc w:val="center"/>
        <w:rPr>
          <w:b/>
        </w:rPr>
      </w:pPr>
    </w:p>
    <w:p w:rsidR="007E28DF" w:rsidRPr="00A84AAB" w:rsidRDefault="007E28DF" w:rsidP="00924101">
      <w:pPr>
        <w:jc w:val="center"/>
        <w:rPr>
          <w:b/>
        </w:rPr>
      </w:pPr>
    </w:p>
    <w:p w:rsidR="007E28DF" w:rsidRPr="00A84AAB" w:rsidRDefault="00DB4F50" w:rsidP="00924101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924101">
      <w:pPr>
        <w:jc w:val="center"/>
        <w:rPr>
          <w:b/>
        </w:rPr>
      </w:pPr>
    </w:p>
    <w:p w:rsidR="007E28DF" w:rsidRPr="00A84AAB" w:rsidRDefault="00442D19" w:rsidP="00924101">
      <w:pPr>
        <w:jc w:val="center"/>
        <w:rPr>
          <w:b/>
        </w:rPr>
      </w:pPr>
      <w:r>
        <w:rPr>
          <w:b/>
        </w:rPr>
        <w:t>А</w:t>
      </w:r>
      <w:r w:rsidR="00100444">
        <w:rPr>
          <w:b/>
        </w:rPr>
        <w:t>ЦЕТАЗОЛАМИД</w:t>
      </w:r>
    </w:p>
    <w:p w:rsidR="007E28DF" w:rsidRPr="00A84AAB" w:rsidRDefault="007E28DF" w:rsidP="00924101">
      <w:pPr>
        <w:jc w:val="both"/>
        <w:rPr>
          <w:b/>
        </w:rPr>
      </w:pPr>
    </w:p>
    <w:p w:rsidR="007E28DF" w:rsidRPr="00A84AAB" w:rsidRDefault="007E28DF" w:rsidP="00924101">
      <w:pPr>
        <w:spacing w:line="360" w:lineRule="auto"/>
        <w:jc w:val="both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924101">
      <w:pPr>
        <w:spacing w:line="360" w:lineRule="auto"/>
        <w:jc w:val="both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442D19">
        <w:t>А</w:t>
      </w:r>
      <w:r w:rsidR="00100444">
        <w:t>ЦЕТАЗОЛАМИД</w:t>
      </w:r>
    </w:p>
    <w:p w:rsidR="007E28DF" w:rsidRPr="00A84AAB" w:rsidRDefault="007E28DF" w:rsidP="00924101">
      <w:pPr>
        <w:spacing w:line="360" w:lineRule="auto"/>
        <w:jc w:val="both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r w:rsidR="00442D19">
        <w:t>Ацетазоламид</w:t>
      </w:r>
    </w:p>
    <w:p w:rsidR="00DB4F50" w:rsidRDefault="00DB4F50" w:rsidP="00924101">
      <w:pPr>
        <w:spacing w:line="360" w:lineRule="auto"/>
        <w:jc w:val="both"/>
      </w:pPr>
      <w:r w:rsidRPr="00A84AAB">
        <w:rPr>
          <w:b/>
        </w:rPr>
        <w:t>Лекарственная форма</w:t>
      </w:r>
      <w:r w:rsidRPr="00A84AAB">
        <w:t xml:space="preserve">: таблетки </w:t>
      </w:r>
    </w:p>
    <w:p w:rsidR="00924101" w:rsidRDefault="00DB4F50" w:rsidP="00924101">
      <w:pPr>
        <w:spacing w:line="360" w:lineRule="auto"/>
        <w:jc w:val="both"/>
        <w:rPr>
          <w:b/>
        </w:rPr>
      </w:pPr>
      <w:r>
        <w:rPr>
          <w:b/>
        </w:rPr>
        <w:t>Состав</w:t>
      </w:r>
      <w:r w:rsidR="00924101">
        <w:rPr>
          <w:b/>
        </w:rPr>
        <w:t>:</w:t>
      </w:r>
    </w:p>
    <w:p w:rsidR="007E28DF" w:rsidRPr="00924101" w:rsidRDefault="00924101" w:rsidP="00924101">
      <w:pPr>
        <w:spacing w:line="360" w:lineRule="auto"/>
        <w:jc w:val="both"/>
        <w:rPr>
          <w:b/>
        </w:rPr>
      </w:pPr>
      <w:r>
        <w:rPr>
          <w:b/>
        </w:rPr>
        <w:t>Одна таблетка содержит</w:t>
      </w:r>
      <w:r w:rsidR="007E28DF" w:rsidRPr="00A84AAB">
        <w:rPr>
          <w:b/>
        </w:rPr>
        <w:t>:</w:t>
      </w:r>
      <w:r w:rsidR="007E28DF" w:rsidRPr="00A84AAB"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jc w:val="both"/>
              <w:rPr>
                <w:i/>
                <w:sz w:val="24"/>
                <w:szCs w:val="24"/>
              </w:rPr>
            </w:pPr>
            <w:r w:rsidRPr="00442D19">
              <w:rPr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tabs>
                <w:tab w:val="left" w:pos="1678"/>
              </w:tabs>
              <w:jc w:val="both"/>
              <w:rPr>
                <w:sz w:val="24"/>
                <w:szCs w:val="24"/>
              </w:rPr>
            </w:pPr>
          </w:p>
        </w:tc>
      </w:tr>
      <w:tr w:rsidR="00442D19" w:rsidRPr="00005474" w:rsidTr="00442D19">
        <w:trPr>
          <w:trHeight w:val="142"/>
        </w:trPr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 xml:space="preserve">250  мг 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jc w:val="both"/>
              <w:rPr>
                <w:i/>
                <w:sz w:val="24"/>
                <w:szCs w:val="24"/>
              </w:rPr>
            </w:pPr>
            <w:r w:rsidRPr="00442D19">
              <w:rPr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jc w:val="both"/>
              <w:rPr>
                <w:sz w:val="24"/>
                <w:szCs w:val="24"/>
              </w:rPr>
            </w:pP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Целлюлоза микрокристаллическая</w:t>
            </w:r>
            <w:r w:rsidR="00924101">
              <w:rPr>
                <w:sz w:val="24"/>
                <w:szCs w:val="24"/>
              </w:rPr>
              <w:t xml:space="preserve"> (Тип 101)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80,76 мг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Повидон-К25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8,64 мг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Кроскармеллоза натрия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7,0 мг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Магния стеарат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1,8 мг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Кремния диоксид коллоидный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1,8 мг</w:t>
            </w:r>
          </w:p>
        </w:tc>
      </w:tr>
      <w:tr w:rsidR="00442D19" w:rsidRPr="00005474" w:rsidTr="00442D19">
        <w:tc>
          <w:tcPr>
            <w:tcW w:w="8046" w:type="dxa"/>
          </w:tcPr>
          <w:p w:rsidR="00442D19" w:rsidRPr="00442D19" w:rsidRDefault="00442D19" w:rsidP="00924101">
            <w:pPr>
              <w:jc w:val="both"/>
              <w:rPr>
                <w:i/>
                <w:sz w:val="24"/>
                <w:szCs w:val="24"/>
              </w:rPr>
            </w:pPr>
            <w:r w:rsidRPr="00442D19">
              <w:rPr>
                <w:i/>
                <w:sz w:val="24"/>
                <w:szCs w:val="24"/>
              </w:rPr>
              <w:t>Общая масса:</w:t>
            </w:r>
          </w:p>
        </w:tc>
        <w:tc>
          <w:tcPr>
            <w:tcW w:w="1560" w:type="dxa"/>
          </w:tcPr>
          <w:p w:rsidR="00442D19" w:rsidRPr="00442D19" w:rsidRDefault="00442D19" w:rsidP="00924101">
            <w:pPr>
              <w:jc w:val="both"/>
              <w:rPr>
                <w:sz w:val="24"/>
                <w:szCs w:val="24"/>
              </w:rPr>
            </w:pPr>
            <w:r w:rsidRPr="00442D19">
              <w:rPr>
                <w:sz w:val="24"/>
                <w:szCs w:val="24"/>
              </w:rPr>
              <w:t>350 мг</w:t>
            </w:r>
          </w:p>
        </w:tc>
      </w:tr>
    </w:tbl>
    <w:p w:rsidR="007E28DF" w:rsidRPr="00DB4F50" w:rsidRDefault="00DB4F50" w:rsidP="00924101">
      <w:pPr>
        <w:spacing w:line="360" w:lineRule="auto"/>
        <w:jc w:val="both"/>
        <w:rPr>
          <w:b/>
        </w:rPr>
      </w:pPr>
      <w:r>
        <w:rPr>
          <w:b/>
        </w:rPr>
        <w:t>Описание:</w:t>
      </w:r>
      <w:r w:rsidR="007E28DF" w:rsidRPr="00A84AAB">
        <w:rPr>
          <w:b/>
        </w:rPr>
        <w:t xml:space="preserve"> </w:t>
      </w:r>
      <w:r w:rsidR="00442D19">
        <w:t>к</w:t>
      </w:r>
      <w:r w:rsidR="00442D19" w:rsidRPr="00442D19">
        <w:t>руглые плоскоцилиндрические таблетки белого или почти белого цвета с фаской и риской</w:t>
      </w:r>
      <w:r w:rsidR="00B43812">
        <w:t>.</w:t>
      </w:r>
    </w:p>
    <w:p w:rsidR="007E28DF" w:rsidRPr="00A84AAB" w:rsidRDefault="007E28DF" w:rsidP="00924101">
      <w:pPr>
        <w:spacing w:line="360" w:lineRule="auto"/>
        <w:jc w:val="both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743B90" w:rsidRPr="00743B90">
        <w:t>диуретическое средство</w:t>
      </w:r>
      <w:r w:rsidR="00B43812">
        <w:t>.</w:t>
      </w:r>
      <w:r w:rsidRPr="00A84AAB">
        <w:t xml:space="preserve"> </w:t>
      </w:r>
    </w:p>
    <w:p w:rsidR="007E28DF" w:rsidRPr="00A84AAB" w:rsidRDefault="007E28DF" w:rsidP="00924101">
      <w:pPr>
        <w:spacing w:line="360" w:lineRule="auto"/>
        <w:jc w:val="both"/>
      </w:pPr>
      <w:r w:rsidRPr="00A84AAB">
        <w:rPr>
          <w:b/>
        </w:rPr>
        <w:t>Код АТХ</w:t>
      </w:r>
      <w:r w:rsidRPr="00A84AAB">
        <w:t xml:space="preserve">: </w:t>
      </w:r>
      <w:r w:rsidR="00743B90" w:rsidRPr="00743B90">
        <w:rPr>
          <w:lang w:val="en-US"/>
        </w:rPr>
        <w:t>S</w:t>
      </w:r>
      <w:r w:rsidR="00743B90" w:rsidRPr="00743B90">
        <w:t>01</w:t>
      </w:r>
      <w:r w:rsidR="00743B90" w:rsidRPr="00743B90">
        <w:rPr>
          <w:lang w:val="en-US"/>
        </w:rPr>
        <w:t>EC</w:t>
      </w:r>
      <w:r w:rsidR="00743B90" w:rsidRPr="00743B90">
        <w:t>01</w:t>
      </w:r>
      <w:r w:rsidRPr="00A84AAB">
        <w:t xml:space="preserve">. </w:t>
      </w:r>
    </w:p>
    <w:p w:rsidR="007E28DF" w:rsidRDefault="00DB4F50" w:rsidP="00924101">
      <w:pPr>
        <w:spacing w:line="360" w:lineRule="auto"/>
        <w:jc w:val="both"/>
        <w:rPr>
          <w:b/>
        </w:rPr>
      </w:pPr>
      <w:r>
        <w:rPr>
          <w:b/>
        </w:rPr>
        <w:t>Фармакологические свойства</w:t>
      </w:r>
    </w:p>
    <w:p w:rsidR="00DB4F50" w:rsidRPr="00924101" w:rsidRDefault="00DB4F50" w:rsidP="00924101">
      <w:pPr>
        <w:spacing w:line="360" w:lineRule="auto"/>
        <w:jc w:val="both"/>
        <w:rPr>
          <w:b/>
          <w:i/>
        </w:rPr>
      </w:pPr>
      <w:r w:rsidRPr="00924101">
        <w:rPr>
          <w:b/>
          <w:i/>
        </w:rPr>
        <w:t>Фармакодинамика</w:t>
      </w:r>
    </w:p>
    <w:p w:rsidR="00743B90" w:rsidRDefault="00743B90" w:rsidP="00924101">
      <w:pPr>
        <w:spacing w:line="360" w:lineRule="auto"/>
        <w:jc w:val="both"/>
      </w:pPr>
      <w:r w:rsidRPr="00743B90">
        <w:t>Ацетазоламид является системным ингибитором карбоангидразы со слабой диуретической активностью. Карбоангидраза (КА) - фермент, участвующий в процессе гидратации диоксида углерода и дегидратации угольной кислоты. Ингибирование карбоангидразы уменьшает образование ионов бикарбоната с последующим снижением транспорта натрия внутрь клеток. Эффекты применения препаратов ацетазоламида обусловлены точкой приложения молекулы: сосудистые сплетения головного мозга, проксимальный отдел нефрона, ресничное тело глаза, эритроциты.</w:t>
      </w:r>
    </w:p>
    <w:p w:rsidR="00743B90" w:rsidRDefault="00743B90" w:rsidP="00924101">
      <w:pPr>
        <w:spacing w:line="360" w:lineRule="auto"/>
        <w:jc w:val="both"/>
      </w:pPr>
      <w:r>
        <w:lastRenderedPageBreak/>
        <w:t xml:space="preserve">Ацетазоламид используется для лечения ликвородинамических нарушений и внутричерепной гипертензии за счет снижения избыточной продукции ликвора на уровне сосудистых сплетений головного мозга. Угнетение карбоангидразы в эпендимоцитах сосудистого сплетения понижает избыточный отрицательный заряд в клетках эпендимы и уменьшает градиентную фильтрацию плазмы в полость желудочков мозга. </w:t>
      </w:r>
    </w:p>
    <w:p w:rsidR="00743B90" w:rsidRDefault="00743B90" w:rsidP="00924101">
      <w:pPr>
        <w:spacing w:line="360" w:lineRule="auto"/>
        <w:jc w:val="both"/>
      </w:pPr>
      <w:r>
        <w:t>Ацетазоламид используется в терапии отечного синдрома за счет слабого диуретического эффекта. В результате угнетения активности карбоангидразы в проксимальном отделе нефрона происходит уменьшение образования угольной кислоты и снижение реабсорбции бикарбоната и ионов натрия эпителием канальцев, в связи с чем значительно увеличивается выделение воды. Ацетазоламид повышает экскрецию гидрокарбонатов, что может привести к развитию метаболического ацидоза. Ацетазоламид вызывает выведение почками фосфатов, магния, кальция, что также может привести к метаболическим нарушениям. В течение последующих трех дней терапии компенсаторно активируется реабсорбция ионов натрия в дистальном отделе нефрона, снижая мочегонный эффект ацетазоламида.</w:t>
      </w:r>
    </w:p>
    <w:p w:rsidR="00743B90" w:rsidRDefault="00743B90" w:rsidP="00924101">
      <w:pPr>
        <w:spacing w:line="360" w:lineRule="auto"/>
        <w:jc w:val="both"/>
      </w:pPr>
      <w:r>
        <w:t>Через 3 дня от начала применения ацетазоламид теряет свои диуретические свойства. После перерыва в лечении на несколько дней вновь назначенный ацетазоламид возобновляет диуретическое действие из-за восстановления нормальной активности карбоангидразы проксимального отдела нефрона.</w:t>
      </w:r>
    </w:p>
    <w:p w:rsidR="00743B90" w:rsidRDefault="00743B90" w:rsidP="00924101">
      <w:pPr>
        <w:spacing w:line="360" w:lineRule="auto"/>
        <w:jc w:val="both"/>
      </w:pPr>
      <w:r>
        <w:t>Ацетазоламид применяется для лечения глаукомы. В процессе образования водянистой влаги глаза ионы бикарбоната (НСО</w:t>
      </w:r>
      <w:r w:rsidRPr="00743B90">
        <w:rPr>
          <w:vertAlign w:val="superscript"/>
        </w:rPr>
        <w:t>3-</w:t>
      </w:r>
      <w:r>
        <w:t>) активно транспортируются в заднюю камеру из цитоплазмы беспигментных клеток, чтобы компенсировать градиент положительных ионов, обусловленный активным транспортом ионов натрия.</w:t>
      </w:r>
    </w:p>
    <w:p w:rsidR="00743B90" w:rsidRPr="005A109A" w:rsidRDefault="00743B90" w:rsidP="00924101">
      <w:pPr>
        <w:spacing w:line="360" w:lineRule="auto"/>
        <w:jc w:val="both"/>
      </w:pPr>
      <w:r>
        <w:t>Ингибиторы КА блокируют образование угольной кислоты, таким образом снижая продукцию ионов НСО</w:t>
      </w:r>
      <w:r w:rsidRPr="00743B90">
        <w:rPr>
          <w:vertAlign w:val="superscript"/>
        </w:rPr>
        <w:t>3-</w:t>
      </w:r>
      <w:r>
        <w:t>. В отсутствие достаточного количества ионов НСО</w:t>
      </w:r>
      <w:r w:rsidRPr="00743B90">
        <w:rPr>
          <w:vertAlign w:val="superscript"/>
        </w:rPr>
        <w:t>3-</w:t>
      </w:r>
      <w:r>
        <w:t xml:space="preserve"> увеличивается позитивный ионный градиент, что вызывает снижение секреции водянистой влаги. Угнетение карбоангидразы реснитчатого тела снижает секрецию водянистой влаги передней камеры глаза, что снижает внутриглазное давление. Толерантность к этому эффекту не развивается. Офтальмотонус при приеме ацетазоламида начинает снижаться через 40-60 мин, максимум действия наблюдается через 3-5 часов, внутриглазное давление остается ниже исходного уровня в течение 6-12 часов. В среднем внутриглазное давление снижается на 40-60% от исходного уровня. Ацетазоламид применяется как вспомогательное средство при лечении эпилепсии, т.к. </w:t>
      </w:r>
      <w:r>
        <w:lastRenderedPageBreak/>
        <w:t>ингибирование карбоангидразы в нервных клетках головного мозга тормозит патологическую возбудимость.</w:t>
      </w:r>
    </w:p>
    <w:p w:rsidR="00B43812" w:rsidRPr="00924101" w:rsidRDefault="00924101" w:rsidP="00924101">
      <w:pPr>
        <w:spacing w:line="360" w:lineRule="auto"/>
        <w:jc w:val="both"/>
        <w:rPr>
          <w:b/>
          <w:i/>
        </w:rPr>
      </w:pPr>
      <w:r>
        <w:rPr>
          <w:b/>
          <w:i/>
        </w:rPr>
        <w:t>Фармакокинетика</w:t>
      </w:r>
    </w:p>
    <w:p w:rsidR="00924101" w:rsidRPr="00924101" w:rsidRDefault="00924101" w:rsidP="00924101">
      <w:pPr>
        <w:spacing w:line="360" w:lineRule="auto"/>
        <w:jc w:val="both"/>
        <w:rPr>
          <w:i/>
        </w:rPr>
      </w:pPr>
      <w:r w:rsidRPr="00924101">
        <w:rPr>
          <w:i/>
        </w:rPr>
        <w:t>Абсорбция</w:t>
      </w:r>
    </w:p>
    <w:p w:rsidR="00924101" w:rsidRDefault="00743B90" w:rsidP="00924101">
      <w:pPr>
        <w:spacing w:line="360" w:lineRule="auto"/>
        <w:jc w:val="both"/>
      </w:pPr>
      <w:r>
        <w:t>Ацетазоламид хорошо всасывается из желудочно-кишечн</w:t>
      </w:r>
      <w:r w:rsidR="00D0520F">
        <w:t xml:space="preserve">ого тракта. После приема внутрь </w:t>
      </w:r>
      <w:r>
        <w:t>в дозе 500 мг максимальная концентрация (12-27 мкг/мл</w:t>
      </w:r>
      <w:r w:rsidR="00D0520F">
        <w:t xml:space="preserve">) достигается через 1-3 часа. В </w:t>
      </w:r>
      <w:r>
        <w:t>минимальных концентрациях удерживается в кро</w:t>
      </w:r>
      <w:r w:rsidR="00D0520F">
        <w:t xml:space="preserve">ви в течение 24 часов с момента </w:t>
      </w:r>
      <w:r>
        <w:t xml:space="preserve">введения. </w:t>
      </w:r>
    </w:p>
    <w:p w:rsidR="00924101" w:rsidRPr="00924101" w:rsidRDefault="00924101" w:rsidP="00924101">
      <w:pPr>
        <w:spacing w:line="360" w:lineRule="auto"/>
        <w:jc w:val="both"/>
        <w:rPr>
          <w:i/>
        </w:rPr>
      </w:pPr>
      <w:r w:rsidRPr="00924101">
        <w:rPr>
          <w:i/>
        </w:rPr>
        <w:t>Распределение</w:t>
      </w:r>
    </w:p>
    <w:p w:rsidR="00924101" w:rsidRDefault="00743B90" w:rsidP="00924101">
      <w:pPr>
        <w:spacing w:line="360" w:lineRule="auto"/>
        <w:jc w:val="both"/>
      </w:pPr>
      <w:r>
        <w:t>Ацетазоламид распределяется в эритроци</w:t>
      </w:r>
      <w:r w:rsidR="00D0520F">
        <w:t xml:space="preserve">тах, плазме крови и в почках, в </w:t>
      </w:r>
      <w:r>
        <w:t>меньшей степени - в печени, мышцах, глазном яблоке и центральной нервной системе.</w:t>
      </w:r>
      <w:r w:rsidR="00924101">
        <w:t xml:space="preserve"> </w:t>
      </w:r>
      <w:r>
        <w:t xml:space="preserve">Ацетазоламид проникает через плацентарный барьер, в </w:t>
      </w:r>
      <w:r w:rsidR="00D0520F">
        <w:t xml:space="preserve">небольшом количестве выделяется </w:t>
      </w:r>
      <w:r>
        <w:t>с грудным молоком. Не кумулирует в тканях</w:t>
      </w:r>
      <w:r w:rsidR="00924101">
        <w:t>.</w:t>
      </w:r>
    </w:p>
    <w:p w:rsidR="00924101" w:rsidRPr="00924101" w:rsidRDefault="00924101" w:rsidP="00924101">
      <w:pPr>
        <w:spacing w:line="360" w:lineRule="auto"/>
        <w:jc w:val="both"/>
        <w:rPr>
          <w:i/>
        </w:rPr>
      </w:pPr>
      <w:r w:rsidRPr="00924101">
        <w:rPr>
          <w:i/>
        </w:rPr>
        <w:t>Биотрансформация</w:t>
      </w:r>
    </w:p>
    <w:p w:rsidR="00743B90" w:rsidRDefault="00924101" w:rsidP="00924101">
      <w:pPr>
        <w:spacing w:line="360" w:lineRule="auto"/>
        <w:jc w:val="both"/>
      </w:pPr>
      <w:r>
        <w:t>Н</w:t>
      </w:r>
      <w:r w:rsidR="00743B90">
        <w:t>е метаболизируется в организме.</w:t>
      </w:r>
    </w:p>
    <w:p w:rsidR="00924101" w:rsidRPr="00924101" w:rsidRDefault="00924101" w:rsidP="00924101">
      <w:pPr>
        <w:spacing w:line="360" w:lineRule="auto"/>
        <w:jc w:val="both"/>
        <w:rPr>
          <w:i/>
        </w:rPr>
      </w:pPr>
      <w:r w:rsidRPr="00924101">
        <w:rPr>
          <w:i/>
        </w:rPr>
        <w:t>Элиминация</w:t>
      </w:r>
    </w:p>
    <w:p w:rsidR="00D0520F" w:rsidRDefault="00743B90" w:rsidP="00924101">
      <w:pPr>
        <w:spacing w:line="360" w:lineRule="auto"/>
        <w:jc w:val="both"/>
      </w:pPr>
      <w:r>
        <w:t>Выводится почками в неизмененном виде. После приема</w:t>
      </w:r>
      <w:r w:rsidR="00D0520F">
        <w:t xml:space="preserve"> внутрь около 90% принятой дозы </w:t>
      </w:r>
      <w:r>
        <w:t>выделяется почками в течение 24 часов.</w:t>
      </w:r>
    </w:p>
    <w:p w:rsidR="007E28DF" w:rsidRPr="00D0520F" w:rsidRDefault="007E28DF" w:rsidP="00924101">
      <w:pPr>
        <w:spacing w:line="360" w:lineRule="auto"/>
        <w:jc w:val="both"/>
      </w:pPr>
      <w:r w:rsidRPr="00A84AAB">
        <w:rPr>
          <w:b/>
        </w:rPr>
        <w:t>Пок</w:t>
      </w:r>
      <w:r w:rsidR="00924101">
        <w:rPr>
          <w:b/>
        </w:rPr>
        <w:t>азания к применению</w:t>
      </w:r>
      <w:r w:rsidRPr="00A84AAB">
        <w:rPr>
          <w:b/>
        </w:rPr>
        <w:t xml:space="preserve"> 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Отечный синдром (слабой или умеренной выраженности, в сочетании с алкалозом);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Купирование острого приступа глаукомы, предоперационная подготовка пациентов, упорные случаи течения глаукомы (в комплексной терапии);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При эпилепсии в качестве дополнительной терапии к противоэпилептическим средствам;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Острая «высотная» болезнь (препарат сокращает время акклиматизации);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Ликвородинамические нарушения, внутричерепная гипертензия (доброкачественная внутричерепная гипертензия, внутричерепная гипертензия после шунтирования желудочков) в комплексной терапии.</w:t>
      </w:r>
    </w:p>
    <w:p w:rsidR="007E28DF" w:rsidRPr="00A84AAB" w:rsidRDefault="007E28DF" w:rsidP="00924101">
      <w:pPr>
        <w:spacing w:line="360" w:lineRule="auto"/>
        <w:jc w:val="both"/>
        <w:rPr>
          <w:b/>
        </w:rPr>
      </w:pPr>
      <w:r w:rsidRPr="00A84AAB">
        <w:rPr>
          <w:b/>
        </w:rPr>
        <w:t xml:space="preserve">Противопоказания 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повышенная чувствительность к ацетазоламиду, другим сульфонамидам и/или компонентам препарата;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острая почечная недостаточность;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тяжелая хроническая почечная недостаточность (клиренс креатинина менее 10 мл/мин);</w:t>
      </w:r>
    </w:p>
    <w:p w:rsidR="00D0520F" w:rsidRDefault="00D0520F" w:rsidP="00924101">
      <w:pPr>
        <w:spacing w:line="360" w:lineRule="auto"/>
        <w:jc w:val="both"/>
      </w:pPr>
      <w:r>
        <w:lastRenderedPageBreak/>
        <w:t>•</w:t>
      </w:r>
      <w:r>
        <w:tab/>
        <w:t>уремия;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печеночная недостаточность (риск развития энцефалопатии);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рефрактерная гипокалиемия;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рефрактерная гипонатриемия;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метаболический ацидоз;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гипокортицизм;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болезнь Аддисона;</w:t>
      </w:r>
      <w:r>
        <w:tab/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декомпенсированный сахарный диабет;</w:t>
      </w:r>
      <w:r>
        <w:tab/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длительное применение при хронической закрытоугольнои глаукоме, поскольку сниженное внутриглазное давление может скрыть ухудшение глаукомы и позволить развиться органическому закрытию угла;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беременность (I триместр);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период грудного вскармливания;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детский возраст до 3 лет.</w:t>
      </w:r>
    </w:p>
    <w:p w:rsidR="007E28DF" w:rsidRPr="00F66A42" w:rsidRDefault="00924101" w:rsidP="00924101">
      <w:pPr>
        <w:spacing w:line="360" w:lineRule="auto"/>
        <w:jc w:val="both"/>
      </w:pPr>
      <w:r>
        <w:rPr>
          <w:b/>
        </w:rPr>
        <w:t>С осторожностью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отеки печеночного и почечного генеза;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одновременный прием с ацетилсалициловой кислотой (дозы свыше 300 мг/сутки);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легочная эмболия и эмфизема легких (риск развития ацидоза);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беременность (II и III триместр);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пожилой возраст;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нарушение водно-электролитного баланса;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нарушение функции печени;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у пациентов с риском обструкции мочевыводящих путей;</w:t>
      </w:r>
    </w:p>
    <w:p w:rsidR="00D0520F" w:rsidRDefault="00D0520F" w:rsidP="00924101">
      <w:pPr>
        <w:spacing w:line="360" w:lineRule="auto"/>
        <w:jc w:val="both"/>
      </w:pPr>
      <w:r>
        <w:t>•</w:t>
      </w:r>
      <w:r>
        <w:tab/>
        <w:t>сахарный диабет.</w:t>
      </w:r>
    </w:p>
    <w:p w:rsidR="007E28DF" w:rsidRPr="00A84AAB" w:rsidRDefault="007E28DF" w:rsidP="00924101">
      <w:pPr>
        <w:spacing w:line="360" w:lineRule="auto"/>
        <w:jc w:val="both"/>
        <w:rPr>
          <w:b/>
        </w:rPr>
      </w:pPr>
      <w:r w:rsidRPr="00A84AAB">
        <w:rPr>
          <w:b/>
        </w:rPr>
        <w:t>Применение при беременности и в</w:t>
      </w:r>
      <w:r w:rsidR="00924101">
        <w:rPr>
          <w:b/>
        </w:rPr>
        <w:t xml:space="preserve"> период грудного вскармливания</w:t>
      </w:r>
    </w:p>
    <w:p w:rsidR="00D0520F" w:rsidRDefault="00D0520F" w:rsidP="00924101">
      <w:pPr>
        <w:spacing w:line="360" w:lineRule="auto"/>
        <w:jc w:val="both"/>
      </w:pPr>
      <w:r>
        <w:t>Хорошо контролируемых клинических исследований применения препарата у беременных не проводилось. Поэтому в период беременности препарат противопоказан в I триместре, а во II и III триместрах - применяется с осторожностью и только в тех случаях, когда потенциальная польза для матери превышает потенциальный риск для плода.</w:t>
      </w:r>
    </w:p>
    <w:p w:rsidR="00D0520F" w:rsidRDefault="00D0520F" w:rsidP="00924101">
      <w:pPr>
        <w:spacing w:line="360" w:lineRule="auto"/>
        <w:jc w:val="both"/>
      </w:pPr>
      <w:r>
        <w:t>Ацетазоламид в небольшом количестве выделяется с грудным молоком, поэтому при необходимости применения препарата Ацетозоламид грудное вскармливание необходимо прекратить.</w:t>
      </w:r>
    </w:p>
    <w:p w:rsidR="007E28DF" w:rsidRPr="00A84AAB" w:rsidRDefault="007E28DF" w:rsidP="00924101">
      <w:pPr>
        <w:spacing w:line="360" w:lineRule="auto"/>
        <w:jc w:val="both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D0520F" w:rsidRDefault="00D0520F" w:rsidP="00924101">
      <w:pPr>
        <w:spacing w:line="360" w:lineRule="auto"/>
        <w:jc w:val="both"/>
      </w:pPr>
      <w:r>
        <w:lastRenderedPageBreak/>
        <w:t>Препарат принимают внутрь, строго по назначению врача.</w:t>
      </w:r>
    </w:p>
    <w:p w:rsidR="00D0520F" w:rsidRPr="005A109A" w:rsidRDefault="00D0520F" w:rsidP="00924101">
      <w:pPr>
        <w:spacing w:line="360" w:lineRule="auto"/>
        <w:jc w:val="both"/>
      </w:pPr>
      <w:r>
        <w:t>В случае пропуска приема препарата, при очередном приеме не увеличивать дозу.</w:t>
      </w:r>
    </w:p>
    <w:p w:rsidR="00D0520F" w:rsidRPr="00D0520F" w:rsidRDefault="00D0520F" w:rsidP="00924101">
      <w:pPr>
        <w:spacing w:line="360" w:lineRule="auto"/>
        <w:jc w:val="both"/>
        <w:rPr>
          <w:b/>
          <w:i/>
        </w:rPr>
      </w:pPr>
      <w:r w:rsidRPr="00D0520F">
        <w:rPr>
          <w:b/>
          <w:i/>
        </w:rPr>
        <w:t>Отечный синдром</w:t>
      </w:r>
    </w:p>
    <w:p w:rsidR="00D0520F" w:rsidRDefault="00D0520F" w:rsidP="00924101">
      <w:pPr>
        <w:spacing w:line="360" w:lineRule="auto"/>
        <w:jc w:val="both"/>
      </w:pPr>
      <w:r>
        <w:t>В начале лечения принимают по 250 мг утром. Для достижения максимального диуретического эффекта необходимо принимать препарат Ацетазоламид 1 раз в сутки через день или 2 дня подряд с однодневным перерывом. Повышение дозы не усиливает диуретический эффект.</w:t>
      </w:r>
    </w:p>
    <w:p w:rsidR="00D0520F" w:rsidRDefault="00D0520F" w:rsidP="00924101">
      <w:pPr>
        <w:spacing w:line="360" w:lineRule="auto"/>
        <w:jc w:val="both"/>
      </w:pPr>
      <w:r>
        <w:t xml:space="preserve">При уменьшении ранее достигнутого ответа на терапию ацетазоламидом следует отменить препарат на сутки (для восстановления активности карбоангидразы почек). Применение ацетазоламида не отменяет необходимость применения других лекарственных средств, соблюдения постельного режима и ограничения приема хлорида натрия. </w:t>
      </w:r>
    </w:p>
    <w:p w:rsidR="00D0520F" w:rsidRPr="00D0520F" w:rsidRDefault="00D0520F" w:rsidP="00924101">
      <w:pPr>
        <w:spacing w:line="360" w:lineRule="auto"/>
        <w:jc w:val="both"/>
        <w:rPr>
          <w:b/>
          <w:i/>
        </w:rPr>
      </w:pPr>
      <w:r w:rsidRPr="00D0520F">
        <w:rPr>
          <w:b/>
          <w:i/>
        </w:rPr>
        <w:t>Глаукома</w:t>
      </w:r>
    </w:p>
    <w:p w:rsidR="00D0520F" w:rsidRDefault="00D0520F" w:rsidP="00924101">
      <w:pPr>
        <w:spacing w:line="360" w:lineRule="auto"/>
        <w:jc w:val="both"/>
      </w:pPr>
      <w:r>
        <w:t>Ацетазоламид следует принимать в составе комплексной терапии.</w:t>
      </w:r>
    </w:p>
    <w:p w:rsidR="00D0520F" w:rsidRDefault="00D0520F" w:rsidP="00924101">
      <w:pPr>
        <w:spacing w:line="360" w:lineRule="auto"/>
        <w:jc w:val="both"/>
      </w:pPr>
      <w:r w:rsidRPr="00D0520F">
        <w:rPr>
          <w:i/>
        </w:rPr>
        <w:t>Взрослым при открытоуголъной глаукоме</w:t>
      </w:r>
      <w:r>
        <w:t xml:space="preserve"> препарат назначают в дозе 250 мг 1-4 раза в сутки. Дозы, превышающие 1000 мг, не увеличивают терапевтический эффект. При вторичной глаукоме препарат назначают в дозе 250 мг каждые 4 часа в течение дня. У некоторых пациентов терапевтический эффект проявляется после кратковременного приема препарата в дозе 250 мг 2 раза в сутки.</w:t>
      </w:r>
    </w:p>
    <w:p w:rsidR="00D0520F" w:rsidRDefault="00D0520F" w:rsidP="00924101">
      <w:pPr>
        <w:spacing w:line="360" w:lineRule="auto"/>
        <w:jc w:val="both"/>
      </w:pPr>
      <w:r w:rsidRPr="00D0520F">
        <w:rPr>
          <w:i/>
        </w:rPr>
        <w:t>При острых приступах глаукомы:</w:t>
      </w:r>
      <w:r>
        <w:t xml:space="preserve"> препарат назначают по 250 мг 4 раза в сутки. </w:t>
      </w:r>
    </w:p>
    <w:p w:rsidR="00D0520F" w:rsidRDefault="00D0520F" w:rsidP="00924101">
      <w:pPr>
        <w:spacing w:line="360" w:lineRule="auto"/>
        <w:jc w:val="both"/>
      </w:pPr>
      <w:r w:rsidRPr="00D0520F">
        <w:rPr>
          <w:i/>
        </w:rPr>
        <w:t>Детям старше 3-х лет при приступах глаукомы</w:t>
      </w:r>
      <w:r>
        <w:t xml:space="preserve"> препарат назначают в дозе 10-15 мг/кг массы тела в сутки в 3-4 приема.</w:t>
      </w:r>
    </w:p>
    <w:p w:rsidR="00D0520F" w:rsidRDefault="00D0520F" w:rsidP="00924101">
      <w:pPr>
        <w:spacing w:line="360" w:lineRule="auto"/>
        <w:jc w:val="both"/>
      </w:pPr>
      <w:r>
        <w:t>После 5 дней приема делают перерыв на 2 дня. При длительном лечении необходимо назначение препаратов калия, калийсберегающей диеты.</w:t>
      </w:r>
    </w:p>
    <w:p w:rsidR="00D0520F" w:rsidRDefault="00D0520F" w:rsidP="00924101">
      <w:pPr>
        <w:spacing w:line="360" w:lineRule="auto"/>
        <w:jc w:val="both"/>
      </w:pPr>
      <w:r>
        <w:t xml:space="preserve">При подготовке к операции назначают по 250-500 мг накануне и утром в день операции. </w:t>
      </w:r>
      <w:r w:rsidRPr="00D0520F">
        <w:rPr>
          <w:b/>
          <w:i/>
        </w:rPr>
        <w:t>Эпилепсия</w:t>
      </w:r>
    </w:p>
    <w:p w:rsidR="00D0520F" w:rsidRDefault="00D0520F" w:rsidP="00924101">
      <w:pPr>
        <w:spacing w:line="360" w:lineRule="auto"/>
        <w:jc w:val="both"/>
      </w:pPr>
      <w:r w:rsidRPr="00D0520F">
        <w:rPr>
          <w:i/>
        </w:rPr>
        <w:t xml:space="preserve">Дозы для взрослых: </w:t>
      </w:r>
      <w:r>
        <w:t xml:space="preserve">250-500 мг/сутки в один прием в течение 3 дней, на 4-й день перерыв. При одновременном применении Ацетазоламида с другими противосудорожными препаратами в начале лечения применяют 250 мг 1 раз в сутки, постепенно увеличивая дозу в случае необходимости. Максимальная суточная доза у взрослых 1000 мг. </w:t>
      </w:r>
    </w:p>
    <w:p w:rsidR="00D0520F" w:rsidRDefault="00D0520F" w:rsidP="00924101">
      <w:pPr>
        <w:spacing w:line="360" w:lineRule="auto"/>
        <w:jc w:val="both"/>
      </w:pPr>
      <w:r w:rsidRPr="00D0520F">
        <w:rPr>
          <w:i/>
        </w:rPr>
        <w:t>Дозы для детей старше 3-х лет:</w:t>
      </w:r>
      <w:r>
        <w:t xml:space="preserve"> 8-30 мг/кг в день, разделенные на 1-4 приема. Максимальная суточная доза - 750 мг. </w:t>
      </w:r>
    </w:p>
    <w:p w:rsidR="00D0520F" w:rsidRPr="00D0520F" w:rsidRDefault="00D0520F" w:rsidP="00924101">
      <w:pPr>
        <w:spacing w:line="360" w:lineRule="auto"/>
        <w:jc w:val="both"/>
        <w:rPr>
          <w:b/>
          <w:i/>
        </w:rPr>
      </w:pPr>
      <w:r w:rsidRPr="00D0520F">
        <w:rPr>
          <w:b/>
          <w:i/>
        </w:rPr>
        <w:t>Острая «высотная» болезнь</w:t>
      </w:r>
    </w:p>
    <w:p w:rsidR="00D0520F" w:rsidRDefault="00D0520F" w:rsidP="00924101">
      <w:pPr>
        <w:spacing w:line="360" w:lineRule="auto"/>
        <w:jc w:val="both"/>
      </w:pPr>
      <w:r>
        <w:t xml:space="preserve">Рекомендуется применение препарата в дозе 500-1000 мг в сутки. </w:t>
      </w:r>
    </w:p>
    <w:p w:rsidR="00D0520F" w:rsidRDefault="00D0520F" w:rsidP="00924101">
      <w:pPr>
        <w:spacing w:line="360" w:lineRule="auto"/>
        <w:jc w:val="both"/>
      </w:pPr>
      <w:r>
        <w:lastRenderedPageBreak/>
        <w:t xml:space="preserve">В случае быстрого восхождения - 1000 мг в сутки. </w:t>
      </w:r>
    </w:p>
    <w:p w:rsidR="00D0520F" w:rsidRDefault="00D0520F" w:rsidP="00924101">
      <w:pPr>
        <w:spacing w:line="360" w:lineRule="auto"/>
        <w:jc w:val="both"/>
      </w:pPr>
      <w:r>
        <w:t>Препарат следует применять за 24-48 часов до восхождения. В случае появления</w:t>
      </w:r>
      <w:r w:rsidR="004F7689">
        <w:t xml:space="preserve"> </w:t>
      </w:r>
      <w:r>
        <w:t xml:space="preserve">симптомов болезни лечение продолжают в течение следующих 48 </w:t>
      </w:r>
      <w:r w:rsidR="004F7689">
        <w:t xml:space="preserve">часов или дольше, если </w:t>
      </w:r>
      <w:r>
        <w:t>это необходимо.</w:t>
      </w:r>
    </w:p>
    <w:p w:rsidR="00D0520F" w:rsidRPr="004F7689" w:rsidRDefault="00D0520F" w:rsidP="00924101">
      <w:pPr>
        <w:spacing w:line="360" w:lineRule="auto"/>
        <w:jc w:val="both"/>
        <w:rPr>
          <w:b/>
          <w:i/>
        </w:rPr>
      </w:pPr>
      <w:r w:rsidRPr="004F7689">
        <w:rPr>
          <w:b/>
          <w:i/>
        </w:rPr>
        <w:t>Ликвородинамические нарушения, внутричерепная гипертензия</w:t>
      </w:r>
    </w:p>
    <w:p w:rsidR="004F7689" w:rsidRDefault="00D0520F" w:rsidP="00924101">
      <w:pPr>
        <w:spacing w:line="360" w:lineRule="auto"/>
        <w:jc w:val="both"/>
      </w:pPr>
      <w:r>
        <w:t>Рекомендуется применение препарата в дозе 250 мг в сутки или 125-250 мг каждые 8-12 часов. Максимальный терапевтический эффект достигается при приеме дозы 750 мг в сутки. Для достижения оптимального эффекта может потребоваться ежедневный безинтервальный прием препарата.</w:t>
      </w:r>
    </w:p>
    <w:p w:rsidR="000C0567" w:rsidRPr="009C078B" w:rsidRDefault="000C0567" w:rsidP="00924101">
      <w:pPr>
        <w:spacing w:line="360" w:lineRule="auto"/>
        <w:jc w:val="both"/>
        <w:rPr>
          <w:b/>
        </w:rPr>
      </w:pPr>
      <w:r w:rsidRPr="009C078B">
        <w:rPr>
          <w:b/>
        </w:rPr>
        <w:t xml:space="preserve">Побочное действие </w:t>
      </w:r>
    </w:p>
    <w:p w:rsidR="004F7689" w:rsidRDefault="004F7689" w:rsidP="00924101">
      <w:pPr>
        <w:spacing w:line="360" w:lineRule="auto"/>
        <w:jc w:val="both"/>
      </w:pPr>
      <w:r>
        <w:t>Нежелательные реакции классифицированы согласно частоте встречаемости и по органам и системам. Принято следующее определение частоты появления нежелательных реакций: очень часто &gt;1/10, часто от &gt;1/100 до &lt;1/10, нечасто от &gt;1/1000 до &lt;1/100, редко от &gt;1/10000 до &lt;1/1000, очень редко от &lt;1/10000, частота неизвестна (не может быть определена на основании доступных данных).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крови и лимфатической системы:</w:t>
      </w:r>
      <w:r>
        <w:t xml:space="preserve"> редко - апластическая анемия, тромбоцитопе</w:t>
      </w:r>
      <w:r w:rsidR="00B44A6B">
        <w:t xml:space="preserve">ния, агранулоцитоз, лейкопения, </w:t>
      </w:r>
      <w:r>
        <w:t>тромбоцитопеническая пурпура, миелосупрессия, панцитопения.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иммунной системы:</w:t>
      </w:r>
      <w:r>
        <w:t xml:space="preserve"> частота неизвестна — анафилактические реакции.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обмена веществ и питания:</w:t>
      </w:r>
      <w:r>
        <w:t xml:space="preserve"> часто - снижение аппетита, нарушение вкуса, метаболический ацидоз, метаболический ацидоз и электролитные нарушения (обычно могут быть скорректированы применением натрия бикарбоната); нечасто - жажда; редко - глюкозурия; час</w:t>
      </w:r>
      <w:r w:rsidR="00924101">
        <w:t xml:space="preserve">тота неизвестна – гипокалиемия, </w:t>
      </w:r>
      <w:r>
        <w:t>гипонатриемия.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психики:</w:t>
      </w:r>
      <w:r>
        <w:t xml:space="preserve"> нечасто - депрессия, раздражительность; частота неизвестна - возбуждение, спутанность сознания, дезориентация.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 xml:space="preserve">Нарушения со стороны нервной системы: </w:t>
      </w:r>
      <w:r>
        <w:t>часто - головокружение, парестезия, в частности ощущение «покалывания» в конечностях; нечасто - «приливы», головная боль; очень редко - сонливость, периферический парез, судороги; частота неизвестна - атаксия.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органа зрения:</w:t>
      </w:r>
      <w:r>
        <w:t xml:space="preserve"> редко - транзиторная миопия (это состояние полностью исчезало при снижении дозы либо отмене ацетазоламида).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органа слуха и лабиринтные нарушения:</w:t>
      </w:r>
      <w:r>
        <w:t xml:space="preserve"> редко - нарушение слуха и звон в ушах. </w:t>
      </w:r>
    </w:p>
    <w:p w:rsidR="00B44A6B" w:rsidRDefault="004F7689" w:rsidP="00924101">
      <w:pPr>
        <w:spacing w:line="360" w:lineRule="auto"/>
        <w:jc w:val="both"/>
      </w:pPr>
      <w:r w:rsidRPr="00B44A6B">
        <w:rPr>
          <w:i/>
        </w:rPr>
        <w:lastRenderedPageBreak/>
        <w:t>Нарушения со стороны желудочно-кишечного тракта:</w:t>
      </w:r>
      <w:r>
        <w:t xml:space="preserve"> </w:t>
      </w:r>
      <w:r w:rsidR="00B44A6B">
        <w:t>нечасто – тошнота, рвота, диарея, мелена</w:t>
      </w:r>
      <w:r>
        <w:t>; частота неизвес</w:t>
      </w:r>
      <w:r w:rsidR="00B44A6B">
        <w:t>тна - сухость во рту, дисгевзия.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печени и желчевыводящих путей:</w:t>
      </w:r>
      <w:r>
        <w:t xml:space="preserve"> редко - фульминантный некроз печени, нарушение функции печени, гепатит, холестатическая желтуха; частота неизвестна - печеночная недостаточность, печеночная колика.</w:t>
      </w:r>
    </w:p>
    <w:p w:rsidR="00B44A6B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кожи и подкожных тканей:</w:t>
      </w:r>
      <w:r>
        <w:t xml:space="preserve"> редко - фотосенсибилизация; частота неизвестна - кожный зуд, кожная сыпь, мультиформная эритема, синдром Стивенса-Джонсона, ток</w:t>
      </w:r>
      <w:r w:rsidR="00B44A6B">
        <w:t xml:space="preserve">сический эпидермальный некролиз, </w:t>
      </w:r>
      <w:r>
        <w:t xml:space="preserve">крапивница. 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скелетно-мышечной и соединительной ткани:</w:t>
      </w:r>
      <w:r>
        <w:t xml:space="preserve"> частота неизвестна - артралгия.</w:t>
      </w:r>
    </w:p>
    <w:p w:rsidR="004F7689" w:rsidRDefault="004F7689" w:rsidP="00924101">
      <w:pPr>
        <w:spacing w:line="360" w:lineRule="auto"/>
        <w:jc w:val="both"/>
      </w:pPr>
      <w:r w:rsidRPr="00B44A6B">
        <w:rPr>
          <w:i/>
        </w:rPr>
        <w:t>Нарушения со стороны почек и мочевыводящих путей:</w:t>
      </w:r>
      <w:r>
        <w:t xml:space="preserve"> частота неизвестна - образование конкрементов в почках, кристаллурия, почечная и мочеточниковая колика, поражение почек, полиурия, гематурия, почечная недостаточность.</w:t>
      </w:r>
    </w:p>
    <w:p w:rsidR="00F2538B" w:rsidRDefault="004F7689" w:rsidP="00924101">
      <w:pPr>
        <w:spacing w:line="360" w:lineRule="auto"/>
        <w:jc w:val="both"/>
        <w:rPr>
          <w:b/>
          <w:color w:val="FF0000"/>
        </w:rPr>
      </w:pPr>
      <w:r w:rsidRPr="00B44A6B">
        <w:rPr>
          <w:i/>
        </w:rPr>
        <w:t xml:space="preserve">Нарушения со стороны половых органов и молочной железы: </w:t>
      </w:r>
      <w:r>
        <w:t xml:space="preserve">нечасто - снижение либидо. </w:t>
      </w:r>
      <w:r w:rsidRPr="00B44A6B">
        <w:rPr>
          <w:i/>
        </w:rPr>
        <w:t xml:space="preserve">Общие расстройства и нарушения в месте введения: </w:t>
      </w:r>
      <w:r>
        <w:t>часто - усталость; нечасто - лихорадка, слабость.</w:t>
      </w:r>
    </w:p>
    <w:p w:rsidR="000C0567" w:rsidRPr="00F2538B" w:rsidRDefault="000C0567" w:rsidP="00924101">
      <w:pPr>
        <w:spacing w:line="360" w:lineRule="auto"/>
        <w:jc w:val="both"/>
        <w:rPr>
          <w:b/>
        </w:rPr>
      </w:pPr>
      <w:r w:rsidRPr="00F2538B">
        <w:rPr>
          <w:b/>
        </w:rPr>
        <w:t>Передозировка</w:t>
      </w:r>
    </w:p>
    <w:p w:rsidR="00B44A6B" w:rsidRPr="00B44A6B" w:rsidRDefault="00B44A6B" w:rsidP="00924101">
      <w:pPr>
        <w:spacing w:line="360" w:lineRule="auto"/>
        <w:jc w:val="both"/>
        <w:rPr>
          <w:i/>
        </w:rPr>
      </w:pPr>
      <w:r w:rsidRPr="00B44A6B">
        <w:rPr>
          <w:i/>
        </w:rPr>
        <w:t>Симптомы</w:t>
      </w:r>
    </w:p>
    <w:p w:rsidR="00B44A6B" w:rsidRDefault="00B44A6B" w:rsidP="00924101">
      <w:pPr>
        <w:spacing w:line="360" w:lineRule="auto"/>
        <w:jc w:val="both"/>
      </w:pPr>
      <w:r>
        <w:t xml:space="preserve">Симптомы передозировки не описаны. Вероятными симптомами передозировки могут быть нарушения водно-электролитного баланса, метаболический ацидоз, а также нарушения со стороны центральной нервной системы. </w:t>
      </w:r>
    </w:p>
    <w:p w:rsidR="00B44A6B" w:rsidRPr="00B44A6B" w:rsidRDefault="00B44A6B" w:rsidP="00924101">
      <w:pPr>
        <w:spacing w:line="360" w:lineRule="auto"/>
        <w:jc w:val="both"/>
        <w:rPr>
          <w:i/>
        </w:rPr>
      </w:pPr>
      <w:r w:rsidRPr="00B44A6B">
        <w:rPr>
          <w:i/>
        </w:rPr>
        <w:t>Лечение</w:t>
      </w:r>
    </w:p>
    <w:p w:rsidR="00B44A6B" w:rsidRDefault="00B44A6B" w:rsidP="00924101">
      <w:pPr>
        <w:spacing w:line="360" w:lineRule="auto"/>
        <w:jc w:val="both"/>
      </w:pPr>
      <w:r>
        <w:t>Специфического антидота не существует. Лечение должно быть симптоматическое и поддерживающее. Следует контролировать содержание электролитов в плазме крови, особенно калия, натрия, а также рН крови. В случае метаболического ацидоза применяется гидрокарбонат натрия. Ацетазоламид выводится с помощью гемодиализа.</w:t>
      </w:r>
    </w:p>
    <w:p w:rsidR="007B2826" w:rsidRDefault="000C0567" w:rsidP="00924101">
      <w:pPr>
        <w:spacing w:line="360" w:lineRule="auto"/>
        <w:jc w:val="both"/>
        <w:rPr>
          <w:b/>
        </w:rPr>
      </w:pPr>
      <w:r w:rsidRPr="000C0567">
        <w:rPr>
          <w:b/>
        </w:rPr>
        <w:t xml:space="preserve">Взаимодействие с другими лекарственными </w:t>
      </w:r>
      <w:r w:rsidR="00924101">
        <w:rPr>
          <w:b/>
        </w:rPr>
        <w:t>средствами</w:t>
      </w:r>
    </w:p>
    <w:p w:rsidR="00B462D1" w:rsidRDefault="00B462D1" w:rsidP="00924101">
      <w:pPr>
        <w:spacing w:line="360" w:lineRule="auto"/>
        <w:jc w:val="both"/>
      </w:pPr>
      <w:r>
        <w:t>Ацетазоламид может усиливать действие антагонистов фолиевой кислоты, гипогликемических средств и пероральных антикоагулянтов.</w:t>
      </w:r>
    </w:p>
    <w:p w:rsidR="00B462D1" w:rsidRDefault="00B462D1" w:rsidP="00924101">
      <w:pPr>
        <w:spacing w:line="360" w:lineRule="auto"/>
        <w:jc w:val="both"/>
      </w:pPr>
      <w:r>
        <w:t>Одновременное применение ацетазоламида и ацетилсалициловой кислоты может вызывать метаболический ацидоз и усиливать токсические эффекты в отношении центральной нервной системы. </w:t>
      </w:r>
    </w:p>
    <w:p w:rsidR="00B462D1" w:rsidRDefault="00B462D1" w:rsidP="00924101">
      <w:pPr>
        <w:spacing w:line="360" w:lineRule="auto"/>
        <w:jc w:val="both"/>
      </w:pPr>
      <w:r>
        <w:t>При совместном применении с сердечными гликозидами или препаратами, повышающими артериальное давление, следует корректировать дозу апетазоламида.</w:t>
      </w:r>
    </w:p>
    <w:p w:rsidR="00B462D1" w:rsidRDefault="00B462D1" w:rsidP="00924101">
      <w:pPr>
        <w:spacing w:line="360" w:lineRule="auto"/>
        <w:jc w:val="both"/>
      </w:pPr>
      <w:r>
        <w:lastRenderedPageBreak/>
        <w:t>Ацетазоламид повышает содержание фенитоина в сыворотке крови.</w:t>
      </w:r>
    </w:p>
    <w:p w:rsidR="00B462D1" w:rsidRDefault="00B462D1" w:rsidP="00924101">
      <w:pPr>
        <w:spacing w:line="360" w:lineRule="auto"/>
        <w:jc w:val="both"/>
      </w:pPr>
      <w:r>
        <w:t>Ацетазоламид усиливает проявления остеомаляции, вызванной приемом противоэпилептических лекарственных средств.</w:t>
      </w:r>
    </w:p>
    <w:p w:rsidR="00B462D1" w:rsidRDefault="00B462D1" w:rsidP="00924101">
      <w:pPr>
        <w:spacing w:line="360" w:lineRule="auto"/>
        <w:jc w:val="both"/>
      </w:pPr>
      <w:r>
        <w:t>Одновременное применение ацетазоламида и амфетамина, атропина или хинидина может усилить их побочное действие.</w:t>
      </w:r>
    </w:p>
    <w:p w:rsidR="00B462D1" w:rsidRDefault="00B462D1" w:rsidP="00924101">
      <w:pPr>
        <w:spacing w:line="360" w:lineRule="auto"/>
        <w:jc w:val="both"/>
      </w:pPr>
      <w:r>
        <w:t>Потенцирование диуретического эффекта ацетазоламида возникает при совместном применении с метилксантинами (аминофиллином).</w:t>
      </w:r>
    </w:p>
    <w:p w:rsidR="00B462D1" w:rsidRDefault="00B462D1" w:rsidP="00924101">
      <w:pPr>
        <w:spacing w:line="360" w:lineRule="auto"/>
        <w:jc w:val="both"/>
      </w:pPr>
      <w:r>
        <w:t>Уменьшение диуретического эффекта ацетазоламида происходит при комбинированном применении с хлоридом аммония и другими кислотообразующими диуретиками. Усиление гипотензивного эффекта в отношении внутриглазного давления возможно при одновременном применении с холинергическими препаратами и бета-адреноблокаторами. Ацетазоламид усиливает действие эфедрина.</w:t>
      </w:r>
    </w:p>
    <w:p w:rsidR="00B462D1" w:rsidRDefault="00B462D1" w:rsidP="00924101">
      <w:pPr>
        <w:spacing w:line="360" w:lineRule="auto"/>
        <w:jc w:val="both"/>
      </w:pPr>
      <w:r>
        <w:t>Увеличивает концентрацию в плазме крови карбамазепина, недеполяризующих миорелаксантов.</w:t>
      </w:r>
    </w:p>
    <w:p w:rsidR="00B462D1" w:rsidRDefault="00B462D1" w:rsidP="00924101">
      <w:pPr>
        <w:spacing w:line="360" w:lineRule="auto"/>
        <w:jc w:val="both"/>
      </w:pPr>
      <w:r>
        <w:t>Ацетазоламид увеличивает выведение лития. Ацетазоламид может повышать концентрацию циклоспорина.</w:t>
      </w:r>
    </w:p>
    <w:p w:rsidR="00B462D1" w:rsidRDefault="00B462D1" w:rsidP="00924101">
      <w:pPr>
        <w:spacing w:line="360" w:lineRule="auto"/>
        <w:jc w:val="both"/>
      </w:pPr>
      <w:r>
        <w:t>Ацетазоламид может снижать антисептическое действие метенамина на мочевыводящую систему.</w:t>
      </w:r>
    </w:p>
    <w:p w:rsidR="00B462D1" w:rsidRDefault="00B462D1" w:rsidP="00924101">
      <w:pPr>
        <w:spacing w:line="360" w:lineRule="auto"/>
        <w:jc w:val="both"/>
      </w:pPr>
      <w:r>
        <w:t>Одновременное использование ацетозоламида и натрия гидрокарбоната увеличивает риск формирования камней в почках.</w:t>
      </w:r>
    </w:p>
    <w:p w:rsidR="00B462D1" w:rsidRDefault="00B462D1" w:rsidP="00924101">
      <w:pPr>
        <w:spacing w:line="360" w:lineRule="auto"/>
        <w:jc w:val="both"/>
      </w:pPr>
      <w:r>
        <w:t>Ацетазоламид уменьшает абсорбцию примидона в желудочно-кишечном тракте, что может приводить к снижению концентрации примидона и его метаболитов в плазме крови и уменьшать противосудорожное действие препарата. Следует соблюдать осторожность при назначении, изменении дозы и отмене ацетазоламида у пациентов, получающих терапию примидоном.</w:t>
      </w:r>
    </w:p>
    <w:p w:rsidR="00634D09" w:rsidRPr="00634D09" w:rsidRDefault="00634D09" w:rsidP="00924101">
      <w:pPr>
        <w:spacing w:line="360" w:lineRule="auto"/>
        <w:jc w:val="both"/>
        <w:rPr>
          <w:b/>
        </w:rPr>
      </w:pPr>
      <w:r w:rsidRPr="00634D09">
        <w:rPr>
          <w:b/>
        </w:rPr>
        <w:t>Особые указания</w:t>
      </w:r>
    </w:p>
    <w:p w:rsidR="00B462D1" w:rsidRDefault="00B462D1" w:rsidP="00924101">
      <w:pPr>
        <w:spacing w:line="360" w:lineRule="auto"/>
        <w:jc w:val="both"/>
      </w:pPr>
      <w:r>
        <w:t>При длительном применении ацетазоламида необходимо соблюдать меры предосторожности. Рекомендуется провести общий анализ крови (количество эритроцитов, лейкоцитов и тромбоцитов) до назначения ацетазоламида и регулярно контролировать картину крови в ходе лечения. Также рекомендуется периодический контроль содержания электролитов в сыворотке крови.</w:t>
      </w:r>
    </w:p>
    <w:p w:rsidR="00B462D1" w:rsidRDefault="00B462D1" w:rsidP="00924101">
      <w:pPr>
        <w:spacing w:line="360" w:lineRule="auto"/>
        <w:jc w:val="both"/>
      </w:pPr>
      <w:r>
        <w:t>Описаны опасные для жизни реакции повышенной ч</w:t>
      </w:r>
      <w:r w:rsidR="005A109A">
        <w:t xml:space="preserve">увствительности к ацетазоламиду </w:t>
      </w:r>
      <w:r>
        <w:t>(сульфаниламидам), такие как синдром Стивенса-Джонсона, синдром Лайелла,</w:t>
      </w:r>
      <w:r w:rsidR="00924101">
        <w:t xml:space="preserve"> </w:t>
      </w:r>
      <w:r>
        <w:t>фульминантный некроз печени, агранулоцитоз, апласти</w:t>
      </w:r>
      <w:r w:rsidR="005A109A">
        <w:t xml:space="preserve">ческая анемия и геморрагический </w:t>
      </w:r>
      <w:r>
        <w:lastRenderedPageBreak/>
        <w:t>диатез. В случае появления токсических кожных реакций и/или уменьшения количества</w:t>
      </w:r>
      <w:r w:rsidR="005A109A">
        <w:t xml:space="preserve"> </w:t>
      </w:r>
      <w:r>
        <w:t>форменных элементов крови необходимо немедленно прекратить прием ацетазоламида.</w:t>
      </w:r>
    </w:p>
    <w:p w:rsidR="00B462D1" w:rsidRDefault="00B462D1" w:rsidP="00924101">
      <w:pPr>
        <w:spacing w:line="360" w:lineRule="auto"/>
        <w:jc w:val="both"/>
      </w:pPr>
      <w:r>
        <w:t>При появлении любых кожных высыпаний следует обратиться к врачу.</w:t>
      </w:r>
    </w:p>
    <w:p w:rsidR="00B462D1" w:rsidRDefault="00B462D1" w:rsidP="00924101">
      <w:pPr>
        <w:spacing w:line="360" w:lineRule="auto"/>
        <w:jc w:val="both"/>
      </w:pPr>
      <w:r>
        <w:t>Повышение дозы ацетазоламида не усиливает диуретический эффект, но м</w:t>
      </w:r>
      <w:r w:rsidR="005A109A">
        <w:t xml:space="preserve">ожет увеличить </w:t>
      </w:r>
      <w:r>
        <w:t xml:space="preserve">частоту возникновения нежелательных реакций </w:t>
      </w:r>
      <w:r w:rsidR="005A109A">
        <w:t xml:space="preserve">(таких как головокружение и/или </w:t>
      </w:r>
      <w:r>
        <w:t xml:space="preserve">парестезия). Применение ацетазоламида в высоких </w:t>
      </w:r>
      <w:r w:rsidR="005A109A">
        <w:t xml:space="preserve">дозах часто приводит к снижению </w:t>
      </w:r>
      <w:r>
        <w:t>диуреза.</w:t>
      </w:r>
    </w:p>
    <w:p w:rsidR="00B462D1" w:rsidRDefault="00B462D1" w:rsidP="00924101">
      <w:pPr>
        <w:spacing w:line="360" w:lineRule="auto"/>
        <w:jc w:val="both"/>
      </w:pPr>
      <w:r>
        <w:t xml:space="preserve">При применении ацетазоламида на протяжении более 5 дней возрастает риск развития метаболического ацидоза. Ацетазоламид следует с осторожностью применять у пациентов с бронхиальной обструкцией и эмфиземой легких (состояния, сопровождающихся нарушением альвеолярной вентиляции) в связи с возможностью усиления ацидоза. Следует соблюдать осторожность при одновременном применении высоких доз ацетилсалициловой кислоты (более </w:t>
      </w:r>
      <w:r w:rsidR="005A109A">
        <w:t>300 мг в сутки) и ацетазоламида,</w:t>
      </w:r>
      <w:r>
        <w:t xml:space="preserve"> поскольку были сообщения об анорексии, тахипноэ, летаргии, коме и смерти пациентов при применении указанных лекарственных средств.</w:t>
      </w:r>
    </w:p>
    <w:p w:rsidR="00B462D1" w:rsidRDefault="00B462D1" w:rsidP="00924101">
      <w:pPr>
        <w:spacing w:line="360" w:lineRule="auto"/>
        <w:jc w:val="both"/>
      </w:pPr>
      <w:r>
        <w:t>Ацетазоламид следует с осторожностью применять у пациентов с сахарным диабетом в связи с повышенным риском гипергликемии.</w:t>
      </w:r>
    </w:p>
    <w:p w:rsidR="00B462D1" w:rsidRDefault="00B462D1" w:rsidP="00924101">
      <w:pPr>
        <w:spacing w:line="360" w:lineRule="auto"/>
        <w:jc w:val="both"/>
      </w:pPr>
      <w:r>
        <w:t>При появлении преходящего нарушения слуха следует прекратить прием ацетазоламида. Ацетазоламид защелачивает мочу. У пациентов с мочекаменной болезнью в анамнезе следует оценить баланс пользы лечения и риска камнеобразования.</w:t>
      </w:r>
    </w:p>
    <w:p w:rsidR="00B462D1" w:rsidRDefault="00B462D1" w:rsidP="00924101">
      <w:pPr>
        <w:spacing w:line="360" w:lineRule="auto"/>
        <w:jc w:val="both"/>
      </w:pPr>
      <w:r>
        <w:t xml:space="preserve">Было выявлено небольшое возрастание риска суицидального мышления и суицидального поведения у пациентов, получавших лечение противоэпилептическими лекарственными средствами. Механизм данного явления неизвестен, но существующие данные не исключают такой риск при применении ацетазоламида. Поэтому при применении ацетазоламида следует осуществлять наблюдение за пациентами и выявлять возможные признаки суицидального поведения или мышления. Пациенты (и лица, осуществляющие уход за пациентом) должны быть предупреждены о необходимости обратиться за медицинской помощью при появлении признаков суицидального поведения или мышления. </w:t>
      </w:r>
    </w:p>
    <w:p w:rsidR="009E5BD0" w:rsidRPr="00634D09" w:rsidRDefault="009E5BD0" w:rsidP="00924101">
      <w:pPr>
        <w:spacing w:line="360" w:lineRule="auto"/>
        <w:jc w:val="both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4F7689" w:rsidRDefault="004F7689" w:rsidP="00924101">
      <w:pPr>
        <w:pStyle w:val="3"/>
        <w:rPr>
          <w:color w:val="auto"/>
        </w:rPr>
      </w:pPr>
      <w:r w:rsidRPr="004F7689">
        <w:rPr>
          <w:color w:val="auto"/>
        </w:rPr>
        <w:t>Ацетазоламид, особенно в высоких дозах, может вызвать</w:t>
      </w:r>
      <w:r>
        <w:rPr>
          <w:color w:val="auto"/>
        </w:rPr>
        <w:t xml:space="preserve"> сонливость, реже усталость, </w:t>
      </w:r>
      <w:r w:rsidRPr="004F7689">
        <w:rPr>
          <w:color w:val="auto"/>
        </w:rPr>
        <w:t>головокружение, атаксию и дезориентацию, поэтому во время лечения пациенты не должны управлять автотранспортом и работать с механизмами, требующими повышенной концентрации внимания и скорости психомоторных реакций.</w:t>
      </w:r>
    </w:p>
    <w:p w:rsidR="0050387A" w:rsidRPr="00D152E7" w:rsidRDefault="0050387A" w:rsidP="00924101">
      <w:pPr>
        <w:pStyle w:val="3"/>
        <w:rPr>
          <w:b/>
          <w:iCs/>
        </w:rPr>
      </w:pPr>
      <w:r w:rsidRPr="00D152E7">
        <w:rPr>
          <w:b/>
          <w:iCs/>
        </w:rPr>
        <w:lastRenderedPageBreak/>
        <w:t>Форма выпуска</w:t>
      </w:r>
    </w:p>
    <w:p w:rsidR="002D201A" w:rsidRDefault="00CC1AAB" w:rsidP="00924101">
      <w:pPr>
        <w:spacing w:line="360" w:lineRule="auto"/>
        <w:jc w:val="both"/>
        <w:rPr>
          <w:iCs/>
        </w:rPr>
      </w:pPr>
      <w:r w:rsidRPr="00D152E7">
        <w:rPr>
          <w:iCs/>
        </w:rPr>
        <w:t>Таблетки</w:t>
      </w:r>
      <w:r w:rsidR="002D201A">
        <w:rPr>
          <w:iCs/>
        </w:rPr>
        <w:t xml:space="preserve">, </w:t>
      </w:r>
      <w:r w:rsidR="00442D19">
        <w:rPr>
          <w:iCs/>
        </w:rPr>
        <w:t>250</w:t>
      </w:r>
      <w:r w:rsidR="002D201A">
        <w:rPr>
          <w:iCs/>
        </w:rPr>
        <w:t xml:space="preserve"> мг</w:t>
      </w:r>
      <w:r w:rsidRPr="00D152E7">
        <w:rPr>
          <w:iCs/>
        </w:rPr>
        <w:t xml:space="preserve">. </w:t>
      </w:r>
    </w:p>
    <w:p w:rsidR="00442D19" w:rsidRPr="00D10801" w:rsidRDefault="00442D19" w:rsidP="00924101">
      <w:pPr>
        <w:spacing w:line="360" w:lineRule="auto"/>
        <w:jc w:val="both"/>
      </w:pPr>
      <w:r w:rsidRPr="00D10801"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442D19" w:rsidRPr="00D10801" w:rsidRDefault="00442D19" w:rsidP="00924101">
      <w:pPr>
        <w:spacing w:line="360" w:lineRule="auto"/>
        <w:jc w:val="both"/>
      </w:pPr>
      <w:r w:rsidRPr="00D10801">
        <w:t>По 1, 2, 3, 4, 5 контурных ячейковых упаковок вместе с инструкцией по применению помещают в пачку из картона.</w:t>
      </w:r>
    </w:p>
    <w:p w:rsidR="00442D19" w:rsidRDefault="00442D19" w:rsidP="00924101">
      <w:pPr>
        <w:pStyle w:val="3"/>
      </w:pPr>
      <w:r w:rsidRPr="00D10801">
        <w:t>100, 200, 300, 400, 600, 800 контурных ячейковы</w:t>
      </w:r>
      <w:r w:rsidR="005A109A">
        <w:t xml:space="preserve">х упаковок с равным количеством инструкций </w:t>
      </w:r>
      <w:r w:rsidRPr="00D10801">
        <w:t>по медицинскому применению помещают в коробку картонную (для стационаров).</w:t>
      </w:r>
    </w:p>
    <w:p w:rsidR="0050387A" w:rsidRPr="00D152E7" w:rsidRDefault="0050387A" w:rsidP="00924101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DD5A6B" w:rsidP="00924101">
      <w:pPr>
        <w:pStyle w:val="3"/>
        <w:rPr>
          <w:iCs/>
        </w:rPr>
      </w:pPr>
      <w:r w:rsidRPr="00DD5A6B">
        <w:rPr>
          <w:iCs/>
        </w:rPr>
        <w:t>В защищенном от света мес</w:t>
      </w:r>
      <w:r>
        <w:rPr>
          <w:iCs/>
        </w:rPr>
        <w:t>те при температуре не выше</w:t>
      </w:r>
      <w:r w:rsidR="0050387A">
        <w:rPr>
          <w:iCs/>
        </w:rPr>
        <w:t xml:space="preserve"> 25°</w:t>
      </w:r>
      <w:r w:rsidR="0050387A" w:rsidRPr="00D152E7">
        <w:rPr>
          <w:iCs/>
        </w:rPr>
        <w:t>С. 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924101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924101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924101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80A48" w:rsidRDefault="002D201A" w:rsidP="00924101">
      <w:pPr>
        <w:pStyle w:val="3"/>
        <w:rPr>
          <w:b/>
        </w:rPr>
      </w:pPr>
      <w:r>
        <w:rPr>
          <w:iCs/>
        </w:rPr>
        <w:t xml:space="preserve">Отпускают </w:t>
      </w:r>
      <w:r w:rsidR="00924101">
        <w:rPr>
          <w:iCs/>
        </w:rPr>
        <w:t>по рецепту</w:t>
      </w:r>
      <w:r>
        <w:rPr>
          <w:iCs/>
        </w:rPr>
        <w:t>.</w:t>
      </w:r>
      <w:r w:rsidR="00580A48">
        <w:rPr>
          <w:b/>
        </w:rPr>
        <w:t xml:space="preserve"> </w:t>
      </w:r>
      <w:bookmarkStart w:id="0" w:name="_GoBack"/>
      <w:bookmarkEnd w:id="0"/>
    </w:p>
    <w:p w:rsidR="0050387A" w:rsidRDefault="0050387A" w:rsidP="00924101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</w:t>
      </w:r>
      <w:r w:rsidR="00924101">
        <w:rPr>
          <w:b/>
        </w:rPr>
        <w:t>анизация, принимающая претензии</w:t>
      </w:r>
    </w:p>
    <w:p w:rsidR="0050387A" w:rsidRPr="00B2511A" w:rsidRDefault="00100444" w:rsidP="00924101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А</w:t>
      </w:r>
      <w:r w:rsidR="00D717FB">
        <w:rPr>
          <w:szCs w:val="23"/>
        </w:rPr>
        <w:t xml:space="preserve">О </w:t>
      </w:r>
      <w:r w:rsidR="00F67202">
        <w:t>«Усолье-Сибирский хим</w:t>
      </w:r>
      <w:r w:rsidR="00D717FB">
        <w:t>фарм</w:t>
      </w:r>
      <w:r w:rsidR="00F67202">
        <w:t>завод»</w:t>
      </w:r>
    </w:p>
    <w:p w:rsidR="0050387A" w:rsidRPr="00B2511A" w:rsidRDefault="0050387A" w:rsidP="00924101">
      <w:pPr>
        <w:pStyle w:val="Default"/>
        <w:spacing w:line="360" w:lineRule="auto"/>
        <w:jc w:val="both"/>
        <w:rPr>
          <w:szCs w:val="23"/>
        </w:rPr>
      </w:pPr>
      <w:r w:rsidRPr="00B2511A">
        <w:rPr>
          <w:szCs w:val="23"/>
        </w:rPr>
        <w:t>665462, Иркутская область, г.Усолье-Сибирское,</w:t>
      </w:r>
      <w:r w:rsidR="00580A48">
        <w:rPr>
          <w:szCs w:val="23"/>
        </w:rPr>
        <w:t xml:space="preserve"> </w:t>
      </w:r>
      <w:r w:rsidRPr="00B2511A">
        <w:rPr>
          <w:szCs w:val="23"/>
        </w:rPr>
        <w:t xml:space="preserve">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924101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C239AF">
        <w:rPr>
          <w:szCs w:val="23"/>
        </w:rPr>
        <w:t>+7 (39543) 58910, +7 (39543) 589</w:t>
      </w:r>
      <w:r w:rsidRPr="00B2511A">
        <w:rPr>
          <w:szCs w:val="23"/>
        </w:rPr>
        <w:t>08</w:t>
      </w:r>
    </w:p>
    <w:p w:rsidR="0050387A" w:rsidRDefault="0050387A" w:rsidP="00924101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924101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924101">
      <w:pPr>
        <w:keepNext/>
        <w:spacing w:line="360" w:lineRule="auto"/>
        <w:jc w:val="both"/>
        <w:outlineLvl w:val="0"/>
        <w:rPr>
          <w:b/>
        </w:rPr>
      </w:pPr>
    </w:p>
    <w:p w:rsidR="00F67202" w:rsidRDefault="00F67202" w:rsidP="00924101">
      <w:pPr>
        <w:spacing w:line="360" w:lineRule="auto"/>
        <w:jc w:val="both"/>
      </w:pPr>
      <w:r>
        <w:t xml:space="preserve">Генеральный директор                                                       </w:t>
      </w:r>
      <w:r w:rsidR="00D717FB">
        <w:t xml:space="preserve">                             </w:t>
      </w:r>
      <w:r>
        <w:t xml:space="preserve"> Тюстин С.В.</w:t>
      </w:r>
    </w:p>
    <w:p w:rsidR="00D717FB" w:rsidRPr="00B2511A" w:rsidRDefault="00D717FB" w:rsidP="00924101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 xml:space="preserve">АО </w:t>
      </w:r>
      <w:r>
        <w:t>«Усолье-Сибирский химфармзавод»</w:t>
      </w:r>
    </w:p>
    <w:p w:rsidR="0050387A" w:rsidRPr="00634D09" w:rsidRDefault="00F67202" w:rsidP="00924101">
      <w:pPr>
        <w:spacing w:line="360" w:lineRule="auto"/>
        <w:jc w:val="both"/>
      </w:pPr>
      <w:r>
        <w:tab/>
      </w:r>
    </w:p>
    <w:sectPr w:rsidR="0050387A" w:rsidRPr="00634D09" w:rsidSect="007B2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2A" w:rsidRDefault="00A8612A" w:rsidP="00743B90">
      <w:r>
        <w:separator/>
      </w:r>
    </w:p>
  </w:endnote>
  <w:endnote w:type="continuationSeparator" w:id="0">
    <w:p w:rsidR="00A8612A" w:rsidRDefault="00A8612A" w:rsidP="0074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246750"/>
      <w:docPartObj>
        <w:docPartGallery w:val="Page Numbers (Bottom of Page)"/>
        <w:docPartUnique/>
      </w:docPartObj>
    </w:sdtPr>
    <w:sdtEndPr/>
    <w:sdtContent>
      <w:p w:rsidR="00743B90" w:rsidRDefault="00743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6B">
          <w:rPr>
            <w:noProof/>
          </w:rPr>
          <w:t>1</w:t>
        </w:r>
        <w:r>
          <w:fldChar w:fldCharType="end"/>
        </w:r>
      </w:p>
    </w:sdtContent>
  </w:sdt>
  <w:p w:rsidR="00743B90" w:rsidRDefault="00743B90">
    <w:pPr>
      <w:pStyle w:val="a8"/>
    </w:pPr>
  </w:p>
  <w:p w:rsidR="00884878" w:rsidRDefault="00884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2A" w:rsidRDefault="00A8612A" w:rsidP="00743B90">
      <w:r>
        <w:separator/>
      </w:r>
    </w:p>
  </w:footnote>
  <w:footnote w:type="continuationSeparator" w:id="0">
    <w:p w:rsidR="00A8612A" w:rsidRDefault="00A8612A" w:rsidP="0074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04E6"/>
    <w:multiLevelType w:val="hybridMultilevel"/>
    <w:tmpl w:val="2B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8DF"/>
    <w:rsid w:val="000C0567"/>
    <w:rsid w:val="00100444"/>
    <w:rsid w:val="00166E80"/>
    <w:rsid w:val="002D201A"/>
    <w:rsid w:val="00442D19"/>
    <w:rsid w:val="004F7689"/>
    <w:rsid w:val="0050387A"/>
    <w:rsid w:val="00580A48"/>
    <w:rsid w:val="005A109A"/>
    <w:rsid w:val="00634D09"/>
    <w:rsid w:val="00743B90"/>
    <w:rsid w:val="007B2826"/>
    <w:rsid w:val="007E28DF"/>
    <w:rsid w:val="00884878"/>
    <w:rsid w:val="00924101"/>
    <w:rsid w:val="009C078B"/>
    <w:rsid w:val="009E5BD0"/>
    <w:rsid w:val="00A8612A"/>
    <w:rsid w:val="00B43812"/>
    <w:rsid w:val="00B44A6B"/>
    <w:rsid w:val="00B462D1"/>
    <w:rsid w:val="00C239AF"/>
    <w:rsid w:val="00CC1A88"/>
    <w:rsid w:val="00CC1AAB"/>
    <w:rsid w:val="00CE445E"/>
    <w:rsid w:val="00D0520F"/>
    <w:rsid w:val="00D36BD5"/>
    <w:rsid w:val="00D717FB"/>
    <w:rsid w:val="00D93FD9"/>
    <w:rsid w:val="00DB4F50"/>
    <w:rsid w:val="00DD5A6B"/>
    <w:rsid w:val="00DF3E41"/>
    <w:rsid w:val="00E938B0"/>
    <w:rsid w:val="00E97811"/>
    <w:rsid w:val="00F2538B"/>
    <w:rsid w:val="00F66A42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43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16</cp:revision>
  <cp:lastPrinted>2019-12-02T09:41:00Z</cp:lastPrinted>
  <dcterms:created xsi:type="dcterms:W3CDTF">2017-08-09T11:14:00Z</dcterms:created>
  <dcterms:modified xsi:type="dcterms:W3CDTF">2020-11-05T06:23:00Z</dcterms:modified>
</cp:coreProperties>
</file>